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48" w:rsidRPr="00A50348" w:rsidRDefault="00A50348" w:rsidP="00A50348">
      <w:pPr>
        <w:spacing w:line="480" w:lineRule="auto"/>
        <w:rPr>
          <w:rFonts w:ascii="Verdana" w:hAnsi="Verdana"/>
          <w:b/>
          <w:bCs/>
          <w:color w:val="FFD520"/>
          <w:sz w:val="17"/>
          <w:szCs w:val="17"/>
        </w:rPr>
      </w:pPr>
      <w:r w:rsidRPr="00A50348">
        <w:rPr>
          <w:rFonts w:ascii="Verdana" w:hAnsi="Verdana"/>
          <w:b/>
          <w:bCs/>
          <w:color w:val="FFD520"/>
          <w:sz w:val="17"/>
          <w:szCs w:val="17"/>
        </w:rPr>
        <w:t>NEWS:</w:t>
      </w:r>
    </w:p>
    <w:p w:rsidR="00A50348" w:rsidRPr="00A50348" w:rsidRDefault="00A50348" w:rsidP="00A50348">
      <w:pPr>
        <w:shd w:val="clear" w:color="auto" w:fill="5250A1"/>
        <w:spacing w:line="480" w:lineRule="auto"/>
        <w:rPr>
          <w:rFonts w:ascii="Verdana" w:hAnsi="Verdana"/>
          <w:color w:val="000000"/>
          <w:sz w:val="16"/>
          <w:szCs w:val="16"/>
        </w:rPr>
      </w:pPr>
      <w:hyperlink r:id="rId5" w:history="1">
        <w:r w:rsidRPr="00A50348">
          <w:rPr>
            <w:rFonts w:ascii="Verdana" w:hAnsi="Verdana"/>
            <w:color w:val="FFFFFF"/>
            <w:sz w:val="16"/>
            <w:u w:val="single"/>
          </w:rPr>
          <w:t>Naugatuck Resident Claims $2,000,000 in “Big Money”</w:t>
        </w:r>
      </w:hyperlink>
    </w:p>
    <w:p w:rsidR="00A50348" w:rsidRPr="00A50348" w:rsidRDefault="00A50348" w:rsidP="00A50348">
      <w:pPr>
        <w:spacing w:line="480" w:lineRule="auto"/>
        <w:rPr>
          <w:rFonts w:ascii="Times" w:hAnsi="Times"/>
          <w:color w:val="FFD520"/>
        </w:rPr>
      </w:pPr>
      <w:hyperlink r:id="rId6" w:history="1">
        <w:r w:rsidRPr="00A50348">
          <w:rPr>
            <w:rFonts w:ascii="Verdana" w:hAnsi="Verdana"/>
            <w:b/>
            <w:bCs/>
            <w:color w:val="FFFFFF"/>
            <w:sz w:val="13"/>
            <w:u w:val="single"/>
          </w:rPr>
          <w:t>More</w:t>
        </w:r>
        <w:r w:rsidRPr="00A50348">
          <w:rPr>
            <w:rFonts w:ascii="Verdana" w:hAnsi="Verdana"/>
            <w:b/>
            <w:bCs/>
            <w:color w:val="FFD520"/>
            <w:sz w:val="13"/>
            <w:u w:val="single"/>
          </w:rPr>
          <w:t>NEWS</w:t>
        </w:r>
      </w:hyperlink>
    </w:p>
    <w:p w:rsidR="00A50348" w:rsidRPr="00A50348" w:rsidRDefault="00A50348" w:rsidP="00A50348">
      <w:pPr>
        <w:shd w:val="clear" w:color="auto" w:fill="FFFFFF"/>
        <w:rPr>
          <w:rFonts w:ascii="Verdana" w:hAnsi="Verdana"/>
          <w:color w:val="000000"/>
        </w:rPr>
      </w:pPr>
      <w:r>
        <w:rPr>
          <w:rFonts w:ascii="Verdana" w:hAnsi="Verdana"/>
          <w:noProof/>
          <w:color w:val="000000"/>
        </w:rPr>
        <w:drawing>
          <wp:inline distT="0" distB="0" distL="0" distR="0">
            <wp:extent cx="5461000" cy="1871133"/>
            <wp:effectExtent l="25400" t="0" r="0" b="0"/>
            <wp:docPr id="1" name="Picture 1" descr="ag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Banner"/>
                    <pic:cNvPicPr>
                      <a:picLocks noChangeAspect="1" noChangeArrowheads="1"/>
                    </pic:cNvPicPr>
                  </pic:nvPicPr>
                  <pic:blipFill>
                    <a:blip r:embed="rId7"/>
                    <a:srcRect/>
                    <a:stretch>
                      <a:fillRect/>
                    </a:stretch>
                  </pic:blipFill>
                  <pic:spPr bwMode="auto">
                    <a:xfrm>
                      <a:off x="0" y="0"/>
                      <a:ext cx="5461619" cy="1871345"/>
                    </a:xfrm>
                    <a:prstGeom prst="rect">
                      <a:avLst/>
                    </a:prstGeom>
                    <a:noFill/>
                    <a:ln w="9525">
                      <a:noFill/>
                      <a:miter lim="800000"/>
                      <a:headEnd/>
                      <a:tailEnd/>
                    </a:ln>
                  </pic:spPr>
                </pic:pic>
              </a:graphicData>
            </a:graphic>
          </wp:inline>
        </w:drawing>
      </w:r>
    </w:p>
    <w:tbl>
      <w:tblPr>
        <w:tblW w:w="5000" w:type="pct"/>
        <w:tblCellSpacing w:w="15" w:type="dxa"/>
        <w:tblCellMar>
          <w:top w:w="15" w:type="dxa"/>
          <w:left w:w="15" w:type="dxa"/>
          <w:bottom w:w="15" w:type="dxa"/>
          <w:right w:w="15" w:type="dxa"/>
        </w:tblCellMar>
        <w:tblLook w:val="0000"/>
      </w:tblPr>
      <w:tblGrid>
        <w:gridCol w:w="8760"/>
      </w:tblGrid>
      <w:tr w:rsidR="00A50348" w:rsidRPr="00A50348" w:rsidTr="00A50348">
        <w:trPr>
          <w:trHeight w:val="347"/>
          <w:tblCellSpacing w:w="15" w:type="dxa"/>
        </w:trPr>
        <w:tc>
          <w:tcPr>
            <w:tcW w:w="8187" w:type="dxa"/>
            <w:shd w:val="clear" w:color="auto" w:fill="5250A1"/>
            <w:vAlign w:val="center"/>
          </w:tcPr>
          <w:p w:rsidR="00A50348" w:rsidRPr="00A50348" w:rsidRDefault="00A50348" w:rsidP="00A50348">
            <w:pPr>
              <w:jc w:val="center"/>
              <w:rPr>
                <w:rFonts w:ascii="Verdana" w:hAnsi="Verdana"/>
                <w:b/>
                <w:bCs/>
                <w:caps/>
                <w:color w:val="FFFFFF"/>
                <w:sz w:val="20"/>
                <w:szCs w:val="20"/>
              </w:rPr>
            </w:pPr>
            <w:r w:rsidRPr="00A50348">
              <w:rPr>
                <w:rFonts w:ascii="Verdana" w:hAnsi="Verdana"/>
                <w:b/>
                <w:bCs/>
                <w:caps/>
                <w:color w:val="FFFFFF"/>
                <w:sz w:val="20"/>
                <w:szCs w:val="20"/>
              </w:rPr>
              <w:t>LOTTERY SECURITY</w:t>
            </w:r>
          </w:p>
        </w:tc>
      </w:tr>
      <w:tr w:rsidR="00A50348" w:rsidRPr="00A50348" w:rsidTr="00A50348">
        <w:trPr>
          <w:tblCellSpacing w:w="15" w:type="dxa"/>
        </w:trPr>
        <w:tc>
          <w:tcPr>
            <w:tcW w:w="0" w:type="auto"/>
            <w:shd w:val="clear" w:color="auto" w:fill="auto"/>
            <w:tcMar>
              <w:top w:w="133" w:type="dxa"/>
              <w:left w:w="15" w:type="dxa"/>
              <w:bottom w:w="15" w:type="dxa"/>
              <w:right w:w="15" w:type="dxa"/>
            </w:tcMar>
            <w:vAlign w:val="center"/>
          </w:tcPr>
          <w:p w:rsidR="00A50348" w:rsidRPr="00A50348" w:rsidRDefault="00A50348" w:rsidP="00A50348">
            <w:pPr>
              <w:rPr>
                <w:rFonts w:ascii="Times" w:hAnsi="Times"/>
                <w:sz w:val="20"/>
                <w:szCs w:val="20"/>
              </w:rPr>
            </w:pPr>
            <w:r w:rsidRPr="00A50348">
              <w:rPr>
                <w:rFonts w:ascii="Times" w:hAnsi="Times"/>
                <w:sz w:val="20"/>
                <w:szCs w:val="20"/>
              </w:rPr>
              <w:t>Honesty and integrity is critical to our success. To ensure the public’s trust and confidence, CT Lottery Security Department personnel dedicate themselves to ensure that all who choose to play CT Lottery games have an equal and fair chance of winning. Lottery Security oversees all aspects of security for the corporation including: </w:t>
            </w:r>
          </w:p>
          <w:p w:rsidR="00A50348" w:rsidRPr="00A50348" w:rsidRDefault="00A50348" w:rsidP="00A50348">
            <w:pPr>
              <w:numPr>
                <w:ilvl w:val="1"/>
                <w:numId w:val="1"/>
              </w:numPr>
              <w:spacing w:beforeLines="1" w:afterLines="1"/>
              <w:ind w:left="493"/>
              <w:rPr>
                <w:rFonts w:ascii="Verdana" w:hAnsi="Verdana"/>
                <w:color w:val="3F3624"/>
                <w:sz w:val="16"/>
                <w:szCs w:val="16"/>
              </w:rPr>
            </w:pPr>
            <w:r w:rsidRPr="00A50348">
              <w:rPr>
                <w:rFonts w:ascii="Verdana" w:hAnsi="Verdana"/>
                <w:color w:val="3F3624"/>
                <w:sz w:val="16"/>
                <w:szCs w:val="16"/>
              </w:rPr>
              <w:t>Routine monitoring of Lottery drawings for compliance with regulatory requirements.</w:t>
            </w:r>
            <w:r w:rsidRPr="00A50348">
              <w:rPr>
                <w:rFonts w:ascii="Verdana" w:hAnsi="Verdana"/>
                <w:color w:val="3F3624"/>
                <w:sz w:val="16"/>
              </w:rPr>
              <w:t> </w:t>
            </w:r>
          </w:p>
          <w:p w:rsidR="00A50348" w:rsidRPr="00A50348" w:rsidRDefault="00A50348" w:rsidP="00A50348">
            <w:pPr>
              <w:numPr>
                <w:ilvl w:val="1"/>
                <w:numId w:val="1"/>
              </w:numPr>
              <w:spacing w:beforeLines="1" w:afterLines="1"/>
              <w:ind w:left="493"/>
              <w:rPr>
                <w:rFonts w:ascii="Verdana" w:hAnsi="Verdana"/>
                <w:color w:val="3F3624"/>
                <w:sz w:val="16"/>
                <w:szCs w:val="16"/>
              </w:rPr>
            </w:pPr>
            <w:r w:rsidRPr="00A50348">
              <w:rPr>
                <w:rFonts w:ascii="Verdana" w:hAnsi="Verdana"/>
                <w:color w:val="3F3624"/>
                <w:sz w:val="16"/>
                <w:szCs w:val="16"/>
              </w:rPr>
              <w:t>Consultations and investigations on reported or suspected incidents involving retailers, consumers, fraudulent activity, public health and safety.</w:t>
            </w:r>
          </w:p>
          <w:p w:rsidR="00A50348" w:rsidRPr="00A50348" w:rsidRDefault="00A50348" w:rsidP="00A50348">
            <w:pPr>
              <w:ind w:left="493"/>
              <w:rPr>
                <w:rFonts w:ascii="Verdana" w:hAnsi="Verdana"/>
                <w:color w:val="3F3624"/>
                <w:sz w:val="16"/>
                <w:szCs w:val="16"/>
              </w:rPr>
            </w:pPr>
          </w:p>
          <w:p w:rsidR="00A50348" w:rsidRPr="00A50348" w:rsidRDefault="00A50348" w:rsidP="00A50348">
            <w:pPr>
              <w:numPr>
                <w:ilvl w:val="1"/>
                <w:numId w:val="1"/>
              </w:numPr>
              <w:spacing w:beforeLines="1" w:afterLines="1"/>
              <w:ind w:left="493"/>
              <w:rPr>
                <w:rFonts w:ascii="Verdana" w:hAnsi="Verdana"/>
                <w:color w:val="3F3624"/>
                <w:sz w:val="16"/>
                <w:szCs w:val="16"/>
              </w:rPr>
            </w:pPr>
            <w:r w:rsidRPr="00A50348">
              <w:rPr>
                <w:rFonts w:ascii="Verdana" w:hAnsi="Verdana"/>
                <w:color w:val="3F3624"/>
                <w:sz w:val="16"/>
                <w:szCs w:val="16"/>
              </w:rPr>
              <w:t>Integrity of lottery drawings and scratch game production.</w:t>
            </w:r>
          </w:p>
          <w:p w:rsidR="00A50348" w:rsidRPr="00A50348" w:rsidRDefault="00A50348" w:rsidP="00A50348">
            <w:pPr>
              <w:numPr>
                <w:ilvl w:val="1"/>
                <w:numId w:val="1"/>
              </w:numPr>
              <w:spacing w:beforeLines="1" w:afterLines="1"/>
              <w:ind w:left="493"/>
              <w:rPr>
                <w:rFonts w:ascii="Verdana" w:hAnsi="Verdana"/>
                <w:color w:val="3F3624"/>
                <w:sz w:val="16"/>
                <w:szCs w:val="16"/>
              </w:rPr>
            </w:pPr>
            <w:r w:rsidRPr="00A50348">
              <w:rPr>
                <w:rFonts w:ascii="Verdana" w:hAnsi="Verdana"/>
                <w:color w:val="3F3624"/>
                <w:sz w:val="16"/>
                <w:szCs w:val="16"/>
              </w:rPr>
              <w:t>Building safety and emergency management.</w:t>
            </w:r>
          </w:p>
          <w:p w:rsidR="00A50348" w:rsidRPr="00A50348" w:rsidRDefault="00A50348" w:rsidP="00A50348">
            <w:pPr>
              <w:numPr>
                <w:ilvl w:val="1"/>
                <w:numId w:val="1"/>
              </w:numPr>
              <w:spacing w:beforeLines="1" w:afterLines="1"/>
              <w:ind w:left="266"/>
              <w:rPr>
                <w:rFonts w:ascii="Verdana" w:hAnsi="Verdana"/>
                <w:color w:val="3F3624"/>
                <w:sz w:val="16"/>
                <w:szCs w:val="16"/>
              </w:rPr>
            </w:pPr>
            <w:r w:rsidRPr="00A50348">
              <w:rPr>
                <w:rFonts w:ascii="Verdana" w:hAnsi="Verdana"/>
                <w:color w:val="3F3624"/>
                <w:sz w:val="16"/>
                <w:szCs w:val="16"/>
              </w:rPr>
              <w:t>Provides an independent assessment to lottery management and the Board of Directors.</w:t>
            </w:r>
          </w:p>
        </w:tc>
      </w:tr>
    </w:tbl>
    <w:p w:rsidR="00A50348" w:rsidRPr="00A50348" w:rsidRDefault="00A50348" w:rsidP="00A50348">
      <w:pPr>
        <w:shd w:val="clear" w:color="auto" w:fill="FFFFFF"/>
        <w:rPr>
          <w:rFonts w:ascii="Verdana" w:hAnsi="Verdana"/>
          <w:vanish/>
          <w:color w:val="3F3624"/>
          <w:sz w:val="16"/>
          <w:szCs w:val="16"/>
        </w:rPr>
      </w:pPr>
    </w:p>
    <w:tbl>
      <w:tblPr>
        <w:tblW w:w="5000" w:type="pct"/>
        <w:tblCellSpacing w:w="15" w:type="dxa"/>
        <w:tblCellMar>
          <w:top w:w="15" w:type="dxa"/>
          <w:left w:w="15" w:type="dxa"/>
          <w:bottom w:w="15" w:type="dxa"/>
          <w:right w:w="15" w:type="dxa"/>
        </w:tblCellMar>
        <w:tblLook w:val="0000"/>
      </w:tblPr>
      <w:tblGrid>
        <w:gridCol w:w="8760"/>
      </w:tblGrid>
      <w:tr w:rsidR="00A50348" w:rsidRPr="00A50348" w:rsidTr="00A50348">
        <w:trPr>
          <w:trHeight w:val="347"/>
          <w:tblCellSpacing w:w="15" w:type="dxa"/>
        </w:trPr>
        <w:tc>
          <w:tcPr>
            <w:tcW w:w="8187" w:type="dxa"/>
            <w:shd w:val="clear" w:color="auto" w:fill="5250A1"/>
            <w:vAlign w:val="center"/>
          </w:tcPr>
          <w:p w:rsidR="00A50348" w:rsidRPr="00A50348" w:rsidRDefault="00A50348" w:rsidP="00A50348">
            <w:pPr>
              <w:jc w:val="center"/>
              <w:rPr>
                <w:rFonts w:ascii="Verdana" w:hAnsi="Verdana"/>
                <w:b/>
                <w:bCs/>
                <w:caps/>
                <w:color w:val="FFFFFF"/>
                <w:sz w:val="20"/>
                <w:szCs w:val="20"/>
              </w:rPr>
            </w:pPr>
            <w:r w:rsidRPr="00A50348">
              <w:rPr>
                <w:rFonts w:ascii="Verdana" w:hAnsi="Verdana"/>
                <w:b/>
                <w:bCs/>
                <w:caps/>
                <w:color w:val="FFFFFF"/>
                <w:sz w:val="20"/>
                <w:szCs w:val="20"/>
              </w:rPr>
              <w:t>DRAWING METHODS </w:t>
            </w:r>
          </w:p>
        </w:tc>
      </w:tr>
      <w:tr w:rsidR="00A50348" w:rsidRPr="00A50348" w:rsidTr="00A50348">
        <w:trPr>
          <w:tblCellSpacing w:w="15" w:type="dxa"/>
        </w:trPr>
        <w:tc>
          <w:tcPr>
            <w:tcW w:w="0" w:type="auto"/>
            <w:shd w:val="clear" w:color="auto" w:fill="auto"/>
            <w:tcMar>
              <w:top w:w="133" w:type="dxa"/>
              <w:left w:w="15" w:type="dxa"/>
              <w:bottom w:w="133" w:type="dxa"/>
              <w:right w:w="15" w:type="dxa"/>
            </w:tcMar>
            <w:vAlign w:val="center"/>
          </w:tcPr>
          <w:p w:rsidR="00A50348" w:rsidRPr="00A50348" w:rsidRDefault="00A50348" w:rsidP="00A50348">
            <w:pPr>
              <w:rPr>
                <w:rFonts w:ascii="Verdana" w:hAnsi="Verdana"/>
                <w:color w:val="3F3624"/>
                <w:sz w:val="16"/>
                <w:szCs w:val="16"/>
              </w:rPr>
            </w:pPr>
            <w:r w:rsidRPr="00A50348">
              <w:rPr>
                <w:rFonts w:ascii="Verdana" w:hAnsi="Verdana"/>
                <w:color w:val="3F3624"/>
                <w:sz w:val="16"/>
                <w:szCs w:val="16"/>
              </w:rPr>
              <w:t>We have held thousands of lottery drawings since 1972 using reliable and secure methods consistent with industry integrity standards. </w:t>
            </w:r>
            <w:r w:rsidRPr="00A50348">
              <w:rPr>
                <w:rFonts w:ascii="Verdana" w:hAnsi="Verdana"/>
                <w:color w:val="3F3624"/>
                <w:sz w:val="16"/>
              </w:rPr>
              <w:t> </w:t>
            </w:r>
            <w:r w:rsidRPr="00A50348">
              <w:rPr>
                <w:rFonts w:ascii="Verdana" w:hAnsi="Verdana"/>
                <w:color w:val="3F3624"/>
                <w:sz w:val="16"/>
                <w:szCs w:val="16"/>
              </w:rPr>
              <w:br/>
            </w:r>
            <w:r w:rsidRPr="00A50348">
              <w:rPr>
                <w:rFonts w:ascii="Verdana" w:hAnsi="Verdana"/>
                <w:color w:val="3F3624"/>
                <w:sz w:val="16"/>
                <w:szCs w:val="16"/>
              </w:rPr>
              <w:br/>
              <w:t xml:space="preserve">People are most familiar with our televised drawings that feature a traditional </w:t>
            </w:r>
            <w:proofErr w:type="gramStart"/>
            <w:r w:rsidRPr="00A50348">
              <w:rPr>
                <w:rFonts w:ascii="Verdana" w:hAnsi="Verdana"/>
                <w:color w:val="3F3624"/>
                <w:sz w:val="16"/>
                <w:szCs w:val="16"/>
              </w:rPr>
              <w:t>air-flow</w:t>
            </w:r>
            <w:proofErr w:type="gramEnd"/>
            <w:r w:rsidRPr="00A50348">
              <w:rPr>
                <w:rFonts w:ascii="Verdana" w:hAnsi="Verdana"/>
                <w:color w:val="3F3624"/>
                <w:sz w:val="16"/>
                <w:szCs w:val="16"/>
              </w:rPr>
              <w:t xml:space="preserve"> machine filled with ping pong balls to randomly select winning numbers.  A second method uses Random Number Generator technology.  For special promotions (including 2nd Chance Drawings), drawings may be held with a regulated tumbler or Random Number Generator.  </w:t>
            </w:r>
            <w:r w:rsidRPr="00A50348">
              <w:rPr>
                <w:rFonts w:ascii="Verdana" w:hAnsi="Verdana"/>
                <w:color w:val="3F3624"/>
                <w:sz w:val="16"/>
              </w:rPr>
              <w:t> </w:t>
            </w:r>
            <w:r w:rsidRPr="00A50348">
              <w:rPr>
                <w:rFonts w:ascii="Verdana" w:hAnsi="Verdana"/>
                <w:color w:val="3F3624"/>
                <w:sz w:val="16"/>
                <w:szCs w:val="16"/>
              </w:rPr>
              <w:br/>
            </w:r>
            <w:r w:rsidRPr="00A50348">
              <w:rPr>
                <w:rFonts w:ascii="Verdana" w:hAnsi="Verdana"/>
                <w:color w:val="3F3624"/>
                <w:sz w:val="16"/>
                <w:szCs w:val="16"/>
              </w:rPr>
              <w:br/>
              <w:t>No matter which method is used, the highest level of physical and procedural accuracy is assured.  In the unlikely event of a problem, emergency procedures are always in place. </w:t>
            </w:r>
          </w:p>
        </w:tc>
      </w:tr>
      <w:tr w:rsidR="00A50348" w:rsidRPr="00A50348" w:rsidTr="00A50348">
        <w:trPr>
          <w:trHeight w:val="347"/>
          <w:tblCellSpacing w:w="15" w:type="dxa"/>
        </w:trPr>
        <w:tc>
          <w:tcPr>
            <w:tcW w:w="8187" w:type="dxa"/>
            <w:shd w:val="clear" w:color="auto" w:fill="5250A1"/>
            <w:vAlign w:val="center"/>
          </w:tcPr>
          <w:p w:rsidR="00A50348" w:rsidRPr="00A50348" w:rsidRDefault="00A50348" w:rsidP="00A50348">
            <w:pPr>
              <w:jc w:val="center"/>
              <w:rPr>
                <w:rFonts w:ascii="Verdana" w:hAnsi="Verdana"/>
                <w:b/>
                <w:bCs/>
                <w:caps/>
                <w:color w:val="FFFFFF"/>
                <w:sz w:val="20"/>
                <w:szCs w:val="20"/>
              </w:rPr>
            </w:pPr>
            <w:r w:rsidRPr="00A50348">
              <w:rPr>
                <w:rFonts w:ascii="Verdana" w:hAnsi="Verdana"/>
                <w:b/>
                <w:bCs/>
                <w:caps/>
                <w:color w:val="FFFFFF"/>
                <w:sz w:val="20"/>
                <w:szCs w:val="20"/>
              </w:rPr>
              <w:t>TRANSPARENCY  </w:t>
            </w:r>
          </w:p>
        </w:tc>
      </w:tr>
      <w:tr w:rsidR="00A50348" w:rsidRPr="00A50348" w:rsidTr="00A50348">
        <w:trPr>
          <w:tblCellSpacing w:w="15" w:type="dxa"/>
        </w:trPr>
        <w:tc>
          <w:tcPr>
            <w:tcW w:w="0" w:type="auto"/>
            <w:shd w:val="clear" w:color="auto" w:fill="auto"/>
            <w:tcMar>
              <w:top w:w="133" w:type="dxa"/>
              <w:left w:w="15" w:type="dxa"/>
              <w:bottom w:w="133" w:type="dxa"/>
              <w:right w:w="15" w:type="dxa"/>
            </w:tcMar>
            <w:vAlign w:val="center"/>
          </w:tcPr>
          <w:p w:rsidR="00A50348" w:rsidRPr="00A50348" w:rsidRDefault="00A50348" w:rsidP="00A50348">
            <w:pPr>
              <w:rPr>
                <w:rFonts w:ascii="Verdana" w:hAnsi="Verdana"/>
                <w:color w:val="3F3624"/>
                <w:sz w:val="16"/>
                <w:szCs w:val="16"/>
              </w:rPr>
            </w:pPr>
            <w:r w:rsidRPr="00A50348">
              <w:rPr>
                <w:rFonts w:ascii="Verdana" w:hAnsi="Verdana"/>
                <w:color w:val="3F3624"/>
                <w:sz w:val="16"/>
                <w:szCs w:val="16"/>
              </w:rPr>
              <w:t>Lottery drawings are held 365 days a year.  Most drawings are broadcast "live" on FOX-CT and WCCT-TV to allow the public to see the actual drawing as it occurs.  When station conflicts occur, the drawing, customarily, will be conducted "live" and/or played-back on WCCT-TV.  Drawings are open to the public, but clearance is required prior to attendance.</w:t>
            </w:r>
            <w:r w:rsidRPr="00A50348">
              <w:rPr>
                <w:rFonts w:ascii="Verdana" w:hAnsi="Verdana"/>
                <w:color w:val="3F3624"/>
                <w:sz w:val="16"/>
              </w:rPr>
              <w:t> </w:t>
            </w:r>
          </w:p>
        </w:tc>
      </w:tr>
      <w:tr w:rsidR="00A50348" w:rsidRPr="00A50348" w:rsidTr="00A50348">
        <w:trPr>
          <w:trHeight w:val="347"/>
          <w:tblCellSpacing w:w="15" w:type="dxa"/>
        </w:trPr>
        <w:tc>
          <w:tcPr>
            <w:tcW w:w="8187" w:type="dxa"/>
            <w:shd w:val="clear" w:color="auto" w:fill="5250A1"/>
            <w:vAlign w:val="center"/>
          </w:tcPr>
          <w:p w:rsidR="00A50348" w:rsidRPr="00A50348" w:rsidRDefault="00A50348" w:rsidP="00A50348">
            <w:pPr>
              <w:jc w:val="center"/>
              <w:rPr>
                <w:rFonts w:ascii="Verdana" w:hAnsi="Verdana"/>
                <w:b/>
                <w:bCs/>
                <w:color w:val="FFFFFF"/>
                <w:sz w:val="20"/>
                <w:szCs w:val="20"/>
              </w:rPr>
            </w:pPr>
            <w:r w:rsidRPr="00A50348">
              <w:rPr>
                <w:rFonts w:ascii="Verdana" w:hAnsi="Verdana"/>
                <w:b/>
                <w:bCs/>
                <w:color w:val="FFFFFF"/>
                <w:sz w:val="20"/>
                <w:szCs w:val="20"/>
              </w:rPr>
              <w:t>DRAWING CERTIFICATION &amp; REGULATORY OVERSIGHT</w:t>
            </w:r>
          </w:p>
        </w:tc>
      </w:tr>
      <w:tr w:rsidR="00A50348" w:rsidRPr="00A50348" w:rsidTr="00A50348">
        <w:trPr>
          <w:tblCellSpacing w:w="15" w:type="dxa"/>
        </w:trPr>
        <w:tc>
          <w:tcPr>
            <w:tcW w:w="0" w:type="auto"/>
            <w:shd w:val="clear" w:color="auto" w:fill="auto"/>
            <w:tcMar>
              <w:top w:w="133" w:type="dxa"/>
              <w:left w:w="15" w:type="dxa"/>
              <w:bottom w:w="133" w:type="dxa"/>
              <w:right w:w="15" w:type="dxa"/>
            </w:tcMar>
            <w:vAlign w:val="center"/>
          </w:tcPr>
          <w:p w:rsidR="00A50348" w:rsidRPr="00A50348" w:rsidRDefault="00A50348" w:rsidP="00A50348">
            <w:pPr>
              <w:rPr>
                <w:rFonts w:ascii="Verdana" w:hAnsi="Verdana"/>
                <w:color w:val="3F3624"/>
                <w:sz w:val="16"/>
                <w:szCs w:val="16"/>
              </w:rPr>
            </w:pPr>
            <w:proofErr w:type="gramStart"/>
            <w:r w:rsidRPr="00A50348">
              <w:rPr>
                <w:rFonts w:ascii="Verdana" w:hAnsi="Verdana"/>
                <w:color w:val="3F3624"/>
                <w:sz w:val="16"/>
                <w:szCs w:val="16"/>
              </w:rPr>
              <w:t>Lottery drawing staff and Lottery Drawing Officers from the State of Connecticut, Department of Consumer Protection attend</w:t>
            </w:r>
            <w:proofErr w:type="gramEnd"/>
            <w:r w:rsidRPr="00A50348">
              <w:rPr>
                <w:rFonts w:ascii="Verdana" w:hAnsi="Verdana"/>
                <w:color w:val="3F3624"/>
                <w:sz w:val="16"/>
                <w:szCs w:val="16"/>
              </w:rPr>
              <w:t xml:space="preserve"> all drawings.  The Department of Consumer Protection Lottery Drawing Officer inspects the equipment selected for the drawing to ensure its integrity. They observe and record the entire drawing process and certify the drawing to make it "official."</w:t>
            </w:r>
            <w:r w:rsidRPr="00A50348">
              <w:rPr>
                <w:rFonts w:ascii="Verdana" w:hAnsi="Verdana"/>
                <w:color w:val="3F3624"/>
                <w:sz w:val="16"/>
                <w:szCs w:val="16"/>
              </w:rPr>
              <w:br/>
            </w:r>
            <w:r w:rsidRPr="00A50348">
              <w:rPr>
                <w:rFonts w:ascii="Verdana" w:hAnsi="Verdana"/>
                <w:color w:val="3F3624"/>
                <w:sz w:val="16"/>
                <w:szCs w:val="16"/>
              </w:rPr>
              <w:br/>
              <w:t>All personnel involved in the production of Lottery drawings undergo and must pass a rigorous background check conducted by the Department of Consumer Protection.  If at anytime there is a question as to the character, integrity or suitability of the person involved with the drawing they are immediately removed.</w:t>
            </w:r>
          </w:p>
        </w:tc>
      </w:tr>
      <w:tr w:rsidR="00A50348" w:rsidRPr="00A50348" w:rsidTr="00A50348">
        <w:trPr>
          <w:trHeight w:val="347"/>
          <w:tblCellSpacing w:w="15" w:type="dxa"/>
        </w:trPr>
        <w:tc>
          <w:tcPr>
            <w:tcW w:w="8187" w:type="dxa"/>
            <w:shd w:val="clear" w:color="auto" w:fill="5250A1"/>
            <w:vAlign w:val="center"/>
          </w:tcPr>
          <w:p w:rsidR="00A50348" w:rsidRPr="00A50348" w:rsidRDefault="00A50348" w:rsidP="00A50348">
            <w:pPr>
              <w:jc w:val="center"/>
              <w:rPr>
                <w:rFonts w:ascii="Verdana" w:hAnsi="Verdana"/>
                <w:b/>
                <w:bCs/>
                <w:color w:val="FFFFFF"/>
                <w:sz w:val="20"/>
                <w:szCs w:val="20"/>
              </w:rPr>
            </w:pPr>
            <w:r w:rsidRPr="00A50348">
              <w:rPr>
                <w:rFonts w:ascii="Verdana" w:hAnsi="Verdana"/>
                <w:b/>
                <w:bCs/>
                <w:color w:val="FFFFFF"/>
                <w:sz w:val="20"/>
                <w:szCs w:val="20"/>
              </w:rPr>
              <w:t>DRAWING STUDIO</w:t>
            </w:r>
          </w:p>
        </w:tc>
      </w:tr>
      <w:tr w:rsidR="00A50348" w:rsidRPr="00A50348" w:rsidTr="00A50348">
        <w:trPr>
          <w:tblCellSpacing w:w="15" w:type="dxa"/>
        </w:trPr>
        <w:tc>
          <w:tcPr>
            <w:tcW w:w="0" w:type="auto"/>
            <w:shd w:val="clear" w:color="auto" w:fill="auto"/>
            <w:tcMar>
              <w:top w:w="133" w:type="dxa"/>
              <w:left w:w="15" w:type="dxa"/>
              <w:bottom w:w="133" w:type="dxa"/>
              <w:right w:w="15" w:type="dxa"/>
            </w:tcMar>
            <w:vAlign w:val="center"/>
          </w:tcPr>
          <w:p w:rsidR="00A50348" w:rsidRPr="00A50348" w:rsidRDefault="00A50348" w:rsidP="00A50348">
            <w:pPr>
              <w:rPr>
                <w:rFonts w:ascii="Verdana" w:hAnsi="Verdana"/>
                <w:color w:val="3F3624"/>
                <w:sz w:val="16"/>
                <w:szCs w:val="16"/>
              </w:rPr>
            </w:pPr>
            <w:r w:rsidRPr="00A50348">
              <w:rPr>
                <w:rFonts w:ascii="Verdana" w:hAnsi="Verdana"/>
                <w:color w:val="3F3624"/>
                <w:sz w:val="16"/>
                <w:szCs w:val="16"/>
              </w:rPr>
              <w:t>The studio where televised drawings are conducted has a "state-of-the-art" physical security system to protect the equipment and related materials involved in the drawing.  Studio access is limited to authorized personnel only on an “as-needed” basis.</w:t>
            </w:r>
          </w:p>
        </w:tc>
      </w:tr>
      <w:tr w:rsidR="00A50348" w:rsidRPr="00A50348" w:rsidTr="00A50348">
        <w:trPr>
          <w:trHeight w:val="347"/>
          <w:tblCellSpacing w:w="15" w:type="dxa"/>
        </w:trPr>
        <w:tc>
          <w:tcPr>
            <w:tcW w:w="8187" w:type="dxa"/>
            <w:shd w:val="clear" w:color="auto" w:fill="5250A1"/>
            <w:vAlign w:val="center"/>
          </w:tcPr>
          <w:p w:rsidR="00A50348" w:rsidRPr="00A50348" w:rsidRDefault="00A50348" w:rsidP="00A50348">
            <w:pPr>
              <w:jc w:val="center"/>
              <w:rPr>
                <w:rFonts w:ascii="Verdana" w:hAnsi="Verdana"/>
                <w:b/>
                <w:bCs/>
                <w:color w:val="FFFFFF"/>
                <w:sz w:val="20"/>
                <w:szCs w:val="20"/>
              </w:rPr>
            </w:pPr>
            <w:r w:rsidRPr="00A50348">
              <w:rPr>
                <w:rFonts w:ascii="Verdana" w:hAnsi="Verdana"/>
                <w:b/>
                <w:bCs/>
                <w:color w:val="FFFFFF"/>
                <w:sz w:val="20"/>
                <w:szCs w:val="20"/>
              </w:rPr>
              <w:t>DRAWING PROCESS</w:t>
            </w:r>
          </w:p>
        </w:tc>
      </w:tr>
      <w:tr w:rsidR="00A50348" w:rsidRPr="00A50348" w:rsidTr="00A50348">
        <w:trPr>
          <w:tblCellSpacing w:w="15" w:type="dxa"/>
        </w:trPr>
        <w:tc>
          <w:tcPr>
            <w:tcW w:w="0" w:type="auto"/>
            <w:shd w:val="clear" w:color="auto" w:fill="auto"/>
            <w:tcMar>
              <w:top w:w="133" w:type="dxa"/>
              <w:left w:w="15" w:type="dxa"/>
              <w:bottom w:w="15" w:type="dxa"/>
              <w:right w:w="15" w:type="dxa"/>
            </w:tcMar>
            <w:vAlign w:val="center"/>
          </w:tcPr>
          <w:p w:rsidR="00A50348" w:rsidRPr="00A50348" w:rsidRDefault="00A50348" w:rsidP="00A50348">
            <w:pPr>
              <w:rPr>
                <w:rFonts w:ascii="Verdana" w:hAnsi="Verdana"/>
                <w:color w:val="3F3624"/>
                <w:sz w:val="16"/>
                <w:szCs w:val="16"/>
              </w:rPr>
            </w:pPr>
            <w:r w:rsidRPr="00A50348">
              <w:rPr>
                <w:rFonts w:ascii="Verdana" w:hAnsi="Verdana"/>
                <w:color w:val="3F3624"/>
                <w:sz w:val="16"/>
                <w:szCs w:val="16"/>
              </w:rPr>
              <w:t>Drawings are conducted according to approved procedures, monitored, and regulated at all times during the drawing process - in the preparation that precedes a drawing, the actual drawing, or completion of post-drawing activities necessary to certify and make the results "official."  Steps included in every drawing are:</w:t>
            </w:r>
          </w:p>
          <w:p w:rsidR="00A50348" w:rsidRPr="00A50348" w:rsidRDefault="00A50348" w:rsidP="00A50348">
            <w:pPr>
              <w:numPr>
                <w:ilvl w:val="1"/>
                <w:numId w:val="2"/>
              </w:numPr>
              <w:spacing w:beforeLines="1" w:afterLines="1"/>
              <w:ind w:left="493"/>
              <w:rPr>
                <w:rFonts w:ascii="Verdana" w:hAnsi="Verdana"/>
                <w:color w:val="3F3624"/>
                <w:sz w:val="16"/>
                <w:szCs w:val="16"/>
              </w:rPr>
            </w:pPr>
            <w:r w:rsidRPr="00A50348">
              <w:rPr>
                <w:rFonts w:ascii="Verdana" w:hAnsi="Verdana"/>
                <w:color w:val="3F3624"/>
                <w:sz w:val="16"/>
                <w:szCs w:val="16"/>
              </w:rPr>
              <w:t>Inspection of equipment that will be used in the drawing</w:t>
            </w:r>
          </w:p>
          <w:p w:rsidR="00A50348" w:rsidRPr="00A50348" w:rsidRDefault="00A50348" w:rsidP="00A50348">
            <w:pPr>
              <w:numPr>
                <w:ilvl w:val="1"/>
                <w:numId w:val="2"/>
              </w:numPr>
              <w:spacing w:beforeLines="1" w:afterLines="1"/>
              <w:ind w:left="493"/>
              <w:rPr>
                <w:rFonts w:ascii="Verdana" w:hAnsi="Verdana"/>
                <w:color w:val="3F3624"/>
                <w:sz w:val="16"/>
                <w:szCs w:val="16"/>
              </w:rPr>
            </w:pPr>
            <w:r w:rsidRPr="00A50348">
              <w:rPr>
                <w:rFonts w:ascii="Verdana" w:hAnsi="Verdana"/>
                <w:color w:val="3F3624"/>
                <w:sz w:val="16"/>
                <w:szCs w:val="16"/>
              </w:rPr>
              <w:t>Pre-draw “randomization” tests</w:t>
            </w:r>
          </w:p>
          <w:p w:rsidR="00A50348" w:rsidRPr="00A50348" w:rsidRDefault="00A50348" w:rsidP="00A50348">
            <w:pPr>
              <w:numPr>
                <w:ilvl w:val="1"/>
                <w:numId w:val="2"/>
              </w:numPr>
              <w:spacing w:beforeLines="1" w:afterLines="1"/>
              <w:ind w:left="493"/>
              <w:rPr>
                <w:rFonts w:ascii="Verdana" w:hAnsi="Verdana"/>
                <w:color w:val="3F3624"/>
                <w:sz w:val="16"/>
                <w:szCs w:val="16"/>
              </w:rPr>
            </w:pPr>
            <w:r w:rsidRPr="00A50348">
              <w:rPr>
                <w:rFonts w:ascii="Verdana" w:hAnsi="Verdana"/>
                <w:color w:val="3F3624"/>
                <w:sz w:val="16"/>
                <w:szCs w:val="16"/>
              </w:rPr>
              <w:t>Rehearsal drawings</w:t>
            </w:r>
          </w:p>
          <w:p w:rsidR="00A50348" w:rsidRPr="00A50348" w:rsidRDefault="00A50348" w:rsidP="00A50348">
            <w:pPr>
              <w:numPr>
                <w:ilvl w:val="1"/>
                <w:numId w:val="2"/>
              </w:numPr>
              <w:spacing w:beforeLines="1" w:afterLines="1"/>
              <w:ind w:left="493"/>
              <w:rPr>
                <w:rFonts w:ascii="Verdana" w:hAnsi="Verdana"/>
                <w:color w:val="3F3624"/>
                <w:sz w:val="16"/>
                <w:szCs w:val="16"/>
              </w:rPr>
            </w:pPr>
            <w:r w:rsidRPr="00A50348">
              <w:rPr>
                <w:rFonts w:ascii="Verdana" w:hAnsi="Verdana"/>
                <w:color w:val="3F3624"/>
                <w:sz w:val="16"/>
                <w:szCs w:val="16"/>
              </w:rPr>
              <w:t>Actual drawing</w:t>
            </w:r>
          </w:p>
          <w:p w:rsidR="00A50348" w:rsidRPr="00A50348" w:rsidRDefault="00A50348" w:rsidP="00A50348">
            <w:pPr>
              <w:numPr>
                <w:ilvl w:val="1"/>
                <w:numId w:val="2"/>
              </w:numPr>
              <w:spacing w:beforeLines="1" w:afterLines="1"/>
              <w:ind w:left="493"/>
              <w:rPr>
                <w:rFonts w:ascii="Verdana" w:hAnsi="Verdana"/>
                <w:color w:val="3F3624"/>
                <w:sz w:val="16"/>
                <w:szCs w:val="16"/>
              </w:rPr>
            </w:pPr>
            <w:r w:rsidRPr="00A50348">
              <w:rPr>
                <w:rFonts w:ascii="Verdana" w:hAnsi="Verdana"/>
                <w:color w:val="3F3624"/>
                <w:sz w:val="16"/>
                <w:szCs w:val="16"/>
              </w:rPr>
              <w:t>Post-drawing “randomization” tests</w:t>
            </w:r>
          </w:p>
          <w:p w:rsidR="00A50348" w:rsidRPr="00A50348" w:rsidRDefault="00A50348" w:rsidP="00A50348">
            <w:pPr>
              <w:numPr>
                <w:ilvl w:val="1"/>
                <w:numId w:val="2"/>
              </w:numPr>
              <w:spacing w:beforeLines="1" w:afterLines="1"/>
              <w:ind w:left="493"/>
              <w:rPr>
                <w:rFonts w:ascii="Verdana" w:hAnsi="Verdana"/>
                <w:color w:val="3F3624"/>
                <w:sz w:val="16"/>
                <w:szCs w:val="16"/>
              </w:rPr>
            </w:pPr>
            <w:r w:rsidRPr="00A50348">
              <w:rPr>
                <w:rFonts w:ascii="Verdana" w:hAnsi="Verdana"/>
                <w:color w:val="3F3624"/>
                <w:sz w:val="16"/>
                <w:szCs w:val="16"/>
              </w:rPr>
              <w:t>Post-drawing verification of equipment</w:t>
            </w:r>
          </w:p>
          <w:p w:rsidR="00A50348" w:rsidRPr="00A50348" w:rsidRDefault="00A50348" w:rsidP="00A50348">
            <w:pPr>
              <w:numPr>
                <w:ilvl w:val="1"/>
                <w:numId w:val="2"/>
              </w:numPr>
              <w:spacing w:beforeLines="1" w:afterLines="1"/>
              <w:ind w:left="493"/>
              <w:rPr>
                <w:rFonts w:ascii="Verdana" w:hAnsi="Verdana"/>
                <w:color w:val="3F3624"/>
                <w:sz w:val="16"/>
                <w:szCs w:val="16"/>
              </w:rPr>
            </w:pPr>
            <w:r w:rsidRPr="00A50348">
              <w:rPr>
                <w:rFonts w:ascii="Verdana" w:hAnsi="Verdana"/>
                <w:color w:val="3F3624"/>
                <w:sz w:val="16"/>
                <w:szCs w:val="16"/>
              </w:rPr>
              <w:t>Entry of winning information into the Computer Gaming System</w:t>
            </w:r>
            <w:r w:rsidRPr="00A50348">
              <w:rPr>
                <w:rFonts w:ascii="Verdana" w:hAnsi="Verdana"/>
                <w:color w:val="3F3624"/>
                <w:sz w:val="16"/>
              </w:rPr>
              <w:t> </w:t>
            </w:r>
          </w:p>
          <w:p w:rsidR="00A50348" w:rsidRPr="00A50348" w:rsidRDefault="00A50348" w:rsidP="00A50348">
            <w:pPr>
              <w:numPr>
                <w:ilvl w:val="1"/>
                <w:numId w:val="2"/>
              </w:numPr>
              <w:spacing w:beforeLines="1" w:afterLines="1"/>
              <w:ind w:left="493"/>
              <w:rPr>
                <w:rFonts w:ascii="Verdana" w:hAnsi="Verdana"/>
                <w:color w:val="3F3624"/>
                <w:sz w:val="16"/>
                <w:szCs w:val="16"/>
              </w:rPr>
            </w:pPr>
            <w:r w:rsidRPr="00A50348">
              <w:rPr>
                <w:rFonts w:ascii="Verdana" w:hAnsi="Verdana"/>
                <w:color w:val="3F3624"/>
                <w:sz w:val="16"/>
                <w:szCs w:val="16"/>
              </w:rPr>
              <w:t>Official drawing certification by the Department of Consumer Protection</w:t>
            </w:r>
          </w:p>
          <w:p w:rsidR="00A50348" w:rsidRPr="00A50348" w:rsidRDefault="00A50348" w:rsidP="00A50348">
            <w:pPr>
              <w:numPr>
                <w:ilvl w:val="1"/>
                <w:numId w:val="2"/>
              </w:numPr>
              <w:spacing w:beforeLines="1" w:afterLines="1"/>
              <w:ind w:left="266"/>
              <w:rPr>
                <w:rFonts w:ascii="Verdana" w:hAnsi="Verdana"/>
                <w:color w:val="3F3624"/>
                <w:sz w:val="16"/>
                <w:szCs w:val="16"/>
              </w:rPr>
            </w:pPr>
            <w:r w:rsidRPr="00A50348">
              <w:rPr>
                <w:rFonts w:ascii="Verdana" w:hAnsi="Verdana"/>
                <w:color w:val="3F3624"/>
                <w:sz w:val="16"/>
                <w:szCs w:val="16"/>
              </w:rPr>
              <w:t>Report of the drawing results to the public</w:t>
            </w:r>
          </w:p>
        </w:tc>
      </w:tr>
    </w:tbl>
    <w:p w:rsidR="00223CD9" w:rsidRDefault="00A50348"/>
    <w:sectPr w:rsidR="00223CD9" w:rsidSect="005016E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24DD"/>
    <w:multiLevelType w:val="multilevel"/>
    <w:tmpl w:val="DC402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240745"/>
    <w:multiLevelType w:val="multilevel"/>
    <w:tmpl w:val="391AE8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0348"/>
    <w:rsid w:val="00A5034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50348"/>
    <w:rPr>
      <w:color w:val="0000FF"/>
      <w:u w:val="single"/>
    </w:rPr>
  </w:style>
  <w:style w:type="character" w:customStyle="1" w:styleId="apple-converted-space">
    <w:name w:val="apple-converted-space"/>
    <w:basedOn w:val="DefaultParagraphFont"/>
    <w:rsid w:val="00A50348"/>
  </w:style>
</w:styles>
</file>

<file path=word/webSettings.xml><?xml version="1.0" encoding="utf-8"?>
<w:webSettings xmlns:r="http://schemas.openxmlformats.org/officeDocument/2006/relationships" xmlns:w="http://schemas.openxmlformats.org/wordprocessingml/2006/main">
  <w:divs>
    <w:div w:id="1391686423">
      <w:bodyDiv w:val="1"/>
      <w:marLeft w:val="0"/>
      <w:marRight w:val="0"/>
      <w:marTop w:val="0"/>
      <w:marBottom w:val="0"/>
      <w:divBdr>
        <w:top w:val="none" w:sz="0" w:space="0" w:color="auto"/>
        <w:left w:val="none" w:sz="0" w:space="0" w:color="auto"/>
        <w:bottom w:val="none" w:sz="0" w:space="0" w:color="auto"/>
        <w:right w:val="none" w:sz="0" w:space="0" w:color="auto"/>
      </w:divBdr>
      <w:divsChild>
        <w:div w:id="1034429252">
          <w:marLeft w:val="0"/>
          <w:marRight w:val="0"/>
          <w:marTop w:val="0"/>
          <w:marBottom w:val="0"/>
          <w:divBdr>
            <w:top w:val="none" w:sz="0" w:space="0" w:color="auto"/>
            <w:left w:val="none" w:sz="0" w:space="0" w:color="auto"/>
            <w:bottom w:val="none" w:sz="0" w:space="0" w:color="auto"/>
            <w:right w:val="none" w:sz="0" w:space="0" w:color="auto"/>
          </w:divBdr>
          <w:divsChild>
            <w:div w:id="665669236">
              <w:marLeft w:val="0"/>
              <w:marRight w:val="0"/>
              <w:marTop w:val="0"/>
              <w:marBottom w:val="0"/>
              <w:divBdr>
                <w:top w:val="none" w:sz="0" w:space="0" w:color="auto"/>
                <w:left w:val="none" w:sz="0" w:space="0" w:color="auto"/>
                <w:bottom w:val="none" w:sz="0" w:space="0" w:color="auto"/>
                <w:right w:val="none" w:sz="0" w:space="0" w:color="auto"/>
              </w:divBdr>
            </w:div>
            <w:div w:id="2783762">
              <w:marLeft w:val="0"/>
              <w:marRight w:val="0"/>
              <w:marTop w:val="0"/>
              <w:marBottom w:val="0"/>
              <w:divBdr>
                <w:top w:val="none" w:sz="0" w:space="0" w:color="auto"/>
                <w:left w:val="none" w:sz="0" w:space="0" w:color="auto"/>
                <w:bottom w:val="none" w:sz="0" w:space="0" w:color="auto"/>
                <w:right w:val="none" w:sz="0" w:space="0" w:color="auto"/>
              </w:divBdr>
              <w:divsChild>
                <w:div w:id="1495487033">
                  <w:marLeft w:val="0"/>
                  <w:marRight w:val="0"/>
                  <w:marTop w:val="0"/>
                  <w:marBottom w:val="0"/>
                  <w:divBdr>
                    <w:top w:val="none" w:sz="0" w:space="0" w:color="auto"/>
                    <w:left w:val="none" w:sz="0" w:space="0" w:color="auto"/>
                    <w:bottom w:val="none" w:sz="0" w:space="0" w:color="auto"/>
                    <w:right w:val="none" w:sz="0" w:space="0" w:color="auto"/>
                  </w:divBdr>
                </w:div>
              </w:divsChild>
            </w:div>
            <w:div w:id="960111517">
              <w:marLeft w:val="0"/>
              <w:marRight w:val="0"/>
              <w:marTop w:val="0"/>
              <w:marBottom w:val="0"/>
              <w:divBdr>
                <w:top w:val="none" w:sz="0" w:space="0" w:color="auto"/>
                <w:left w:val="none" w:sz="0" w:space="0" w:color="auto"/>
                <w:bottom w:val="none" w:sz="0" w:space="0" w:color="auto"/>
                <w:right w:val="none" w:sz="0" w:space="0" w:color="auto"/>
              </w:divBdr>
            </w:div>
          </w:divsChild>
        </w:div>
        <w:div w:id="1517377631">
          <w:marLeft w:val="0"/>
          <w:marRight w:val="0"/>
          <w:marTop w:val="0"/>
          <w:marBottom w:val="0"/>
          <w:divBdr>
            <w:top w:val="none" w:sz="0" w:space="0" w:color="auto"/>
            <w:left w:val="none" w:sz="0" w:space="0" w:color="auto"/>
            <w:bottom w:val="none" w:sz="0" w:space="0" w:color="auto"/>
            <w:right w:val="none" w:sz="0" w:space="0" w:color="auto"/>
          </w:divBdr>
          <w:divsChild>
            <w:div w:id="340158767">
              <w:marLeft w:val="0"/>
              <w:marRight w:val="0"/>
              <w:marTop w:val="0"/>
              <w:marBottom w:val="0"/>
              <w:divBdr>
                <w:top w:val="none" w:sz="0" w:space="0" w:color="auto"/>
                <w:left w:val="none" w:sz="0" w:space="0" w:color="auto"/>
                <w:bottom w:val="none" w:sz="0" w:space="0" w:color="auto"/>
                <w:right w:val="none" w:sz="0" w:space="0" w:color="auto"/>
              </w:divBdr>
              <w:divsChild>
                <w:div w:id="2141609290">
                  <w:marLeft w:val="0"/>
                  <w:marRight w:val="0"/>
                  <w:marTop w:val="0"/>
                  <w:marBottom w:val="0"/>
                  <w:divBdr>
                    <w:top w:val="none" w:sz="0" w:space="0" w:color="auto"/>
                    <w:left w:val="none" w:sz="0" w:space="0" w:color="auto"/>
                    <w:bottom w:val="none" w:sz="0" w:space="0" w:color="auto"/>
                    <w:right w:val="none" w:sz="0" w:space="0" w:color="auto"/>
                  </w:divBdr>
                </w:div>
                <w:div w:id="1402021177">
                  <w:marLeft w:val="0"/>
                  <w:marRight w:val="0"/>
                  <w:marTop w:val="100"/>
                  <w:marBottom w:val="100"/>
                  <w:divBdr>
                    <w:top w:val="none" w:sz="0" w:space="0" w:color="auto"/>
                    <w:left w:val="none" w:sz="0" w:space="0" w:color="auto"/>
                    <w:bottom w:val="none" w:sz="0" w:space="0" w:color="auto"/>
                    <w:right w:val="none" w:sz="0" w:space="0" w:color="auto"/>
                  </w:divBdr>
                  <w:divsChild>
                    <w:div w:id="1621647395">
                      <w:marLeft w:val="-227"/>
                      <w:marRight w:val="0"/>
                      <w:marTop w:val="0"/>
                      <w:marBottom w:val="0"/>
                      <w:divBdr>
                        <w:top w:val="none" w:sz="0" w:space="0" w:color="auto"/>
                        <w:left w:val="none" w:sz="0" w:space="0" w:color="auto"/>
                        <w:bottom w:val="none" w:sz="0" w:space="0" w:color="auto"/>
                        <w:right w:val="none" w:sz="0" w:space="0" w:color="auto"/>
                      </w:divBdr>
                    </w:div>
                    <w:div w:id="1455826502">
                      <w:marLeft w:val="-22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tlottery.org/modules/winners/detail.aspx?wid=319" TargetMode="External"/><Relationship Id="rId6" Type="http://schemas.openxmlformats.org/officeDocument/2006/relationships/hyperlink" Target="http://www.ctlottery.org/modules/News/default.aspx"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3105</Characters>
  <Application>Microsoft Macintosh Word</Application>
  <DocSecurity>0</DocSecurity>
  <Lines>25</Lines>
  <Paragraphs>6</Paragraphs>
  <ScaleCrop>false</ScaleCrop>
  <Company>Graduate School of Journalism</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 Forbes-Gray</dc:creator>
  <cp:keywords/>
  <cp:lastModifiedBy>Caitlin S Forbes-Gray</cp:lastModifiedBy>
  <cp:revision>1</cp:revision>
  <dcterms:created xsi:type="dcterms:W3CDTF">2013-03-17T22:17:00Z</dcterms:created>
  <dcterms:modified xsi:type="dcterms:W3CDTF">2013-03-17T22:17:00Z</dcterms:modified>
</cp:coreProperties>
</file>